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宋体" w:hAnsi="宋体" w:eastAsia="宋体"/>
          <w:b/>
          <w:bCs/>
          <w:sz w:val="44"/>
          <w:lang w:val="en-US" w:eastAsia="zh-CN"/>
        </w:rPr>
      </w:pPr>
      <w:bookmarkStart w:id="0" w:name="bt"/>
      <w:r>
        <w:rPr>
          <w:rFonts w:hint="eastAsia" w:ascii="宋体" w:hAnsi="宋体"/>
          <w:b/>
          <w:bCs/>
          <w:sz w:val="44"/>
          <w:lang w:val="en-US" w:eastAsia="zh-CN"/>
        </w:rPr>
        <w:t>对市十七届人大五次会议</w:t>
      </w:r>
      <w:r>
        <w:rPr>
          <w:rFonts w:hint="eastAsia" w:ascii="宋体" w:hAnsi="宋体"/>
          <w:b/>
          <w:bCs/>
          <w:sz w:val="44"/>
          <w:lang w:val="en-US" w:eastAsia="zh-CN"/>
        </w:rPr>
        <w:br w:type="textWrapping"/>
      </w:r>
      <w:r>
        <w:rPr>
          <w:rFonts w:hint="eastAsia" w:ascii="宋体" w:hAnsi="宋体"/>
          <w:b/>
          <w:bCs/>
          <w:sz w:val="44"/>
          <w:lang w:val="en-US" w:eastAsia="zh-CN"/>
        </w:rPr>
        <w:t>第0189号建议的落实</w:t>
      </w:r>
      <w:bookmarkEnd w:id="0"/>
      <w:r>
        <w:rPr>
          <w:rFonts w:hint="eastAsia" w:ascii="宋体" w:hAnsi="宋体"/>
          <w:b/>
          <w:bCs/>
          <w:sz w:val="44"/>
          <w:lang w:val="en-US" w:eastAsia="zh-CN"/>
        </w:rPr>
        <w:t>答复</w:t>
      </w:r>
    </w:p>
    <w:p>
      <w:pPr>
        <w:keepNext w:val="0"/>
        <w:keepLines w:val="0"/>
        <w:pageBreakBefore w:val="0"/>
        <w:widowControl w:val="0"/>
        <w:kinsoku/>
        <w:wordWrap/>
        <w:overflowPunct/>
        <w:topLinePunct w:val="0"/>
        <w:autoSpaceDE/>
        <w:autoSpaceDN/>
        <w:bidi w:val="0"/>
        <w:adjustRightInd/>
        <w:snapToGrid/>
        <w:spacing w:line="530" w:lineRule="exact"/>
        <w:ind w:right="105" w:rightChars="50"/>
        <w:textAlignment w:val="auto"/>
        <w:rPr>
          <w:rFonts w:hint="eastAsia" w:ascii="仿宋_GB2312" w:hAnsi="仿宋_GB2312" w:eastAsia="仿宋_GB2312" w:cs="仿宋_GB2312"/>
          <w:sz w:val="32"/>
        </w:rPr>
      </w:pPr>
      <w:bookmarkStart w:id="1" w:name="chenghu"/>
      <w:r>
        <w:rPr>
          <w:rFonts w:hint="eastAsia" w:ascii="仿宋_GB2312" w:hAnsi="仿宋_GB2312" w:eastAsia="仿宋_GB2312" w:cs="仿宋_GB2312"/>
          <w:sz w:val="32"/>
          <w:lang w:val="en-US" w:eastAsia="zh-CN"/>
        </w:rPr>
        <w:t>杨月春代表</w:t>
      </w:r>
      <w:bookmarkEnd w:id="1"/>
      <w:r>
        <w:rPr>
          <w:rFonts w:hint="eastAsia" w:ascii="仿宋_GB2312" w:hAnsi="仿宋_GB2312" w:eastAsia="仿宋_GB2312" w:cs="仿宋_GB2312"/>
          <w:sz w:val="32"/>
        </w:rPr>
        <w:t>：</w:t>
      </w:r>
    </w:p>
    <w:p>
      <w:pPr>
        <w:keepNext w:val="0"/>
        <w:keepLines w:val="0"/>
        <w:pageBreakBefore w:val="0"/>
        <w:widowControl w:val="0"/>
        <w:kinsoku/>
        <w:wordWrap/>
        <w:overflowPunct/>
        <w:topLinePunct w:val="0"/>
        <w:autoSpaceDE/>
        <w:autoSpaceDN/>
        <w:bidi w:val="0"/>
        <w:adjustRightInd/>
        <w:snapToGrid/>
        <w:spacing w:line="530" w:lineRule="exact"/>
        <w:textAlignment w:val="auto"/>
        <w:rPr>
          <w:rFonts w:hint="eastAsia" w:ascii="仿宋_GB2312" w:hAnsi="仿宋_GB2312" w:eastAsia="仿宋_GB2312" w:cs="仿宋_GB2312"/>
          <w:sz w:val="32"/>
        </w:rPr>
      </w:pPr>
      <w:r>
        <w:rPr>
          <w:rFonts w:hint="eastAsia" w:ascii="仿宋_GB2312" w:hAnsi="仿宋_GB2312" w:eastAsia="仿宋_GB2312" w:cs="仿宋_GB2312"/>
          <w:sz w:val="32"/>
          <w:szCs w:val="18"/>
        </w:rPr>
        <w:t>　　</w:t>
      </w:r>
      <w:bookmarkStart w:id="2" w:name="shuo"/>
      <w:r>
        <w:rPr>
          <w:rFonts w:hint="eastAsia" w:ascii="仿宋_GB2312" w:hAnsi="仿宋_GB2312" w:eastAsia="仿宋_GB2312" w:cs="仿宋_GB2312"/>
          <w:sz w:val="32"/>
          <w:szCs w:val="18"/>
          <w:lang w:val="en-US" w:eastAsia="zh-CN"/>
        </w:rPr>
        <w:t>您提出的“关于支持创新发展聚集区建设的建议”，经会同市教委、市市场监管委、市人力社保局、津南区研究答复如下</w:t>
      </w:r>
      <w:bookmarkEnd w:id="2"/>
      <w:r>
        <w:rPr>
          <w:rFonts w:hint="eastAsia" w:ascii="仿宋_GB2312" w:hAnsi="仿宋_GB2312" w:eastAsia="仿宋_GB2312" w:cs="仿宋_GB2312"/>
          <w:sz w:val="32"/>
          <w:szCs w:val="18"/>
        </w:rPr>
        <w:t>：</w:t>
      </w:r>
    </w:p>
    <w:p>
      <w:pPr>
        <w:keepNext w:val="0"/>
        <w:keepLines w:val="0"/>
        <w:pageBreakBefore w:val="0"/>
        <w:widowControl w:val="0"/>
        <w:kinsoku/>
        <w:wordWrap/>
        <w:overflowPunct/>
        <w:topLinePunct w:val="0"/>
        <w:autoSpaceDE/>
        <w:autoSpaceDN/>
        <w:bidi w:val="0"/>
        <w:adjustRightInd/>
        <w:snapToGrid/>
        <w:spacing w:line="53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一、推动人工智能试验区建设</w:t>
      </w:r>
    </w:p>
    <w:p>
      <w:pPr>
        <w:keepNext w:val="0"/>
        <w:keepLines w:val="0"/>
        <w:pageBreakBefore w:val="0"/>
        <w:widowControl w:val="0"/>
        <w:kinsoku/>
        <w:wordWrap/>
        <w:overflowPunct/>
        <w:topLinePunct w:val="0"/>
        <w:autoSpaceDE/>
        <w:autoSpaceDN/>
        <w:bidi w:val="0"/>
        <w:adjustRightInd/>
        <w:snapToGrid/>
        <w:spacing w:line="53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以中新天津生态城为一个核心，以自主算力引擎、智慧港口、车联网应用三大示范为重点，推进国家新一代人工智能创新发展试验区建设，打造可复制可推广的应用示范标杆。发挥智能制造专项资金作用，在2021年智能制造专项资金项目中已征集人工智能试验区应用场景项目。实施新一代人工智能重大专项，围绕新一代信息技术、新材料技术、高端装备制造技术加强卡脖子和关键核心技术攻关，鼓励产学研用协同创新。</w:t>
      </w:r>
    </w:p>
    <w:p>
      <w:pPr>
        <w:keepNext w:val="0"/>
        <w:keepLines w:val="0"/>
        <w:pageBreakBefore w:val="0"/>
        <w:widowControl w:val="0"/>
        <w:kinsoku/>
        <w:wordWrap/>
        <w:overflowPunct/>
        <w:topLinePunct w:val="0"/>
        <w:autoSpaceDE/>
        <w:autoSpaceDN/>
        <w:bidi w:val="0"/>
        <w:adjustRightInd/>
        <w:snapToGrid/>
        <w:spacing w:line="53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二、加速科技成果转移转化</w:t>
      </w:r>
    </w:p>
    <w:p>
      <w:pPr>
        <w:keepNext w:val="0"/>
        <w:keepLines w:val="0"/>
        <w:pageBreakBefore w:val="0"/>
        <w:widowControl w:val="0"/>
        <w:kinsoku/>
        <w:wordWrap/>
        <w:overflowPunct/>
        <w:topLinePunct w:val="0"/>
        <w:autoSpaceDE/>
        <w:autoSpaceDN/>
        <w:bidi w:val="0"/>
        <w:adjustRightInd/>
        <w:snapToGrid/>
        <w:spacing w:line="53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市科技局建成“科技成果转移转化体系服务平台”（天津市科技成果展示交易中心），平台于2021年4月正式投入运营，集中展示我市近年来科技创新、成果转化、智能科技、生物医药等领域的近300项有代表性的先进科技成果，并通过天津科技成果网线上平台提供十余万项科技成果查询对接、成果登记、科研众包、评估交易等服务。</w:t>
      </w:r>
    </w:p>
    <w:p>
      <w:pPr>
        <w:keepNext w:val="0"/>
        <w:keepLines w:val="0"/>
        <w:pageBreakBefore w:val="0"/>
        <w:widowControl w:val="0"/>
        <w:kinsoku/>
        <w:wordWrap/>
        <w:overflowPunct/>
        <w:topLinePunct w:val="0"/>
        <w:autoSpaceDE/>
        <w:autoSpaceDN/>
        <w:bidi w:val="0"/>
        <w:adjustRightInd/>
        <w:snapToGrid/>
        <w:spacing w:line="53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津南区政府组织承接大学科技成果转化的企业申报市科技局项目，积极争取研发投入后补助、智能制造等项目。依据《津南区科技计划项目管理办法》《津南区引聚海河教育园区科技成果转化若干政策》等政策，对大学科技成果转化项目给予支持。研究制定《在津南区打造创新发展聚集区的相关政策》，对凯尔测控等大学孵化企业给予重点帮扶，帮助企业解决实际问题。海教园高校和成果转化企业的3个项目立项2020年天津市智能制造专项资金项目，已拨付市、区两级扶持资金1003万元。</w:t>
      </w:r>
    </w:p>
    <w:p>
      <w:pPr>
        <w:keepNext w:val="0"/>
        <w:keepLines w:val="0"/>
        <w:pageBreakBefore w:val="0"/>
        <w:widowControl w:val="0"/>
        <w:kinsoku/>
        <w:wordWrap/>
        <w:overflowPunct/>
        <w:topLinePunct w:val="0"/>
        <w:autoSpaceDE/>
        <w:autoSpaceDN/>
        <w:bidi w:val="0"/>
        <w:adjustRightInd/>
        <w:snapToGrid/>
        <w:spacing w:line="53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三、建立完善揭榜挂帅制度</w:t>
      </w:r>
    </w:p>
    <w:p>
      <w:pPr>
        <w:keepNext w:val="0"/>
        <w:keepLines w:val="0"/>
        <w:pageBreakBefore w:val="0"/>
        <w:widowControl w:val="0"/>
        <w:kinsoku/>
        <w:wordWrap/>
        <w:overflowPunct/>
        <w:topLinePunct w:val="0"/>
        <w:autoSpaceDE/>
        <w:autoSpaceDN/>
        <w:bidi w:val="0"/>
        <w:adjustRightInd/>
        <w:snapToGrid/>
        <w:spacing w:line="53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海河教育园区管委会深入研究制定“天津海河教育园区揭榜制工作实施办法”，推广“企业命题，院校揭榜，师生解题，融合创新”的揭榜攻关合作模式，聚焦园区重点发展的智能科技、生物医药、新材料新能源、互联网经济等技术领域，推进技术攻关和成果转化揭榜攻关合作模式，从技术供需双侧建立揭榜挂帅制度,促进海教园科技成果转化体制机制创新，充分利用域内外科技资源，营造创新氛围，激发创新活力。预征集2021年规模以上企业研发投入后补助项目100余项，发放127家2020年企业研发投入后补助项目扶持资金共计1079.72万元。做好2020年区级科技计划项目立项收尾工作，为38个立项项目发放财政扶持资金共计503.33万元。</w:t>
      </w:r>
    </w:p>
    <w:p>
      <w:pPr>
        <w:keepNext w:val="0"/>
        <w:keepLines w:val="0"/>
        <w:pageBreakBefore w:val="0"/>
        <w:widowControl w:val="0"/>
        <w:kinsoku/>
        <w:wordWrap/>
        <w:overflowPunct/>
        <w:topLinePunct w:val="0"/>
        <w:autoSpaceDE/>
        <w:autoSpaceDN/>
        <w:bidi w:val="0"/>
        <w:adjustRightInd/>
        <w:snapToGrid/>
        <w:spacing w:line="53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四、推进大学科技园建设</w:t>
      </w:r>
    </w:p>
    <w:p>
      <w:pPr>
        <w:keepNext w:val="0"/>
        <w:keepLines w:val="0"/>
        <w:pageBreakBefore w:val="0"/>
        <w:widowControl w:val="0"/>
        <w:kinsoku/>
        <w:wordWrap/>
        <w:overflowPunct/>
        <w:topLinePunct w:val="0"/>
        <w:autoSpaceDE/>
        <w:autoSpaceDN/>
        <w:bidi w:val="0"/>
        <w:adjustRightInd/>
        <w:snapToGrid/>
        <w:spacing w:line="53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津南区首个大学科技园——天津市职业技术师范大学科技园揭牌。7月5日，津南区与职业技术师范大学签署《津南区人民政府 天津职业技术师范大学合作共建大学科技园协议书》并成功举行揭牌仪式。本着“盘活存量、做优增量、提高质量”的原则，在学校现有创新载体基础上，拓展足够面积的新空间建设市级大学科技园。明确由学校资产经营有限公司与绿丞科技服务（上海）有限公司联合成立大学科技园运营公司，由校企双方共同组建运营团队，按照市场化模式运营。津南区提供必要的保障支撑，采取绩效考核激励机制，推进津南区大学科技园规范建设。出台《津南区促进大学科技园高质量发展的支持政策》，重点对大学科技园运营公司和入驻企业给予不同层次、不同类别的支持。天津职业技术师范大学出台《大学科技园建设管理办法（试行）》等文件，保障大学科技园的规范建设，学校在全校范围内结合学科、人才、成果优势收集可入园孵化、转化项目，初步确定了教师创业项目6项，涉及人工智能、新材料、环境保护等领域。</w:t>
      </w:r>
    </w:p>
    <w:p>
      <w:pPr>
        <w:keepNext w:val="0"/>
        <w:keepLines w:val="0"/>
        <w:pageBreakBefore w:val="0"/>
        <w:widowControl w:val="0"/>
        <w:kinsoku/>
        <w:wordWrap/>
        <w:overflowPunct/>
        <w:topLinePunct w:val="0"/>
        <w:autoSpaceDE/>
        <w:autoSpaceDN/>
        <w:bidi w:val="0"/>
        <w:adjustRightInd/>
        <w:snapToGrid/>
        <w:spacing w:line="53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五、加强高层次人才队伍建设</w:t>
      </w:r>
    </w:p>
    <w:p>
      <w:pPr>
        <w:keepNext w:val="0"/>
        <w:keepLines w:val="0"/>
        <w:pageBreakBefore w:val="0"/>
        <w:widowControl w:val="0"/>
        <w:kinsoku/>
        <w:wordWrap/>
        <w:overflowPunct/>
        <w:topLinePunct w:val="0"/>
        <w:autoSpaceDE/>
        <w:autoSpaceDN/>
        <w:bidi w:val="0"/>
        <w:adjustRightInd/>
        <w:snapToGrid/>
        <w:spacing w:line="53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津南区推进海教园人才引进。搭建校企对接平台，对接海教园管委会及海教园各高校，联合开展校园招聘会和创业项目展示会。充分利用《海棠众创大街专项政策》中人才引进条款政策，吸引高层次人才创业就业，累计为192家次企业，528人次，发放补贴资金201万元。以市场化运作集聚产业优势，先后引进多家国内知名人力资源服务机构。率先引进国内首支政企合作人力资源产业引导基金，初期募集资金2亿元，用于人力资源科技类项目和企业创投。搭建高层次人才培育平台，华海清科股份有限公司博士后科研工作站正式揭牌成立，通过“津南区新型企业家俱乐部”向区内新型企业家开展各类在线培训20余次，为企业家提供科技资讯、政策咨询。打造资源融合交流服务平台，分别与市内外多家院校达成人才对接战略合作，成立“津南区人力资源产业发展促进会”，围绕人力资源产业发展开展合作交流，服务产业发展人力资源需求。</w:t>
      </w:r>
    </w:p>
    <w:p>
      <w:pPr>
        <w:keepNext w:val="0"/>
        <w:keepLines w:val="0"/>
        <w:pageBreakBefore w:val="0"/>
        <w:widowControl w:val="0"/>
        <w:kinsoku/>
        <w:wordWrap/>
        <w:overflowPunct/>
        <w:topLinePunct w:val="0"/>
        <w:autoSpaceDE/>
        <w:autoSpaceDN/>
        <w:bidi w:val="0"/>
        <w:adjustRightInd/>
        <w:snapToGrid/>
        <w:spacing w:line="53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eastAsia="仿宋_GB2312"/>
          <w:sz w:val="32"/>
          <w:szCs w:val="18"/>
          <w:lang w:eastAsia="zh-CN"/>
        </w:rPr>
        <w:t>再次</w:t>
      </w:r>
      <w:r>
        <w:rPr>
          <w:rFonts w:hint="eastAsia" w:ascii="仿宋_GB2312" w:eastAsia="仿宋_GB2312"/>
          <w:sz w:val="32"/>
          <w:szCs w:val="18"/>
        </w:rPr>
        <w:t>感谢您对科技工作的关心支持和提出的宝贵建议</w:t>
      </w:r>
      <w:r>
        <w:rPr>
          <w:rFonts w:hint="eastAsia" w:ascii="仿宋_GB2312" w:eastAsia="仿宋_GB2312"/>
          <w:sz w:val="32"/>
          <w:szCs w:val="18"/>
          <w:lang w:eastAsia="zh-CN"/>
        </w:rPr>
        <w:t>。</w:t>
      </w:r>
      <w:r>
        <w:rPr>
          <w:rFonts w:hint="eastAsia" w:ascii="仿宋_GB2312" w:hAnsi="仿宋_GB2312" w:eastAsia="仿宋_GB2312" w:cs="仿宋_GB2312"/>
          <w:sz w:val="32"/>
          <w:lang w:val="en-US" w:eastAsia="zh-CN"/>
        </w:rPr>
        <w:t>下一步，市区联动继续支持津南区创新发展聚集区建设。统筹推动我市大学科技园建设，充分利用海河教育园区改革和创新发展聚集区建设的重大机遇，发挥天津大学、南开大学学科、项目、人才优势，依托盛港科技大厦，积极推动两所大学科技园建设，围绕津南区重点产业，支持大学科技成果转化落地。推动创新发展核心区建设，瞄准建设天津“硅谷”、天津“中关村”，重点围绕互联网、智能科技、生物医药等主导产业，集聚高端人才、聚焦新动能引育、推进产学研用一体化,打造创新发展聚集区、国家产教融合试点城市核心区和国家级新时代职业教育创新发展标杆区。</w:t>
      </w:r>
    </w:p>
    <w:p>
      <w:pPr>
        <w:keepNext w:val="0"/>
        <w:keepLines w:val="0"/>
        <w:pageBreakBefore w:val="0"/>
        <w:widowControl w:val="0"/>
        <w:kinsoku/>
        <w:wordWrap/>
        <w:overflowPunct/>
        <w:topLinePunct w:val="0"/>
        <w:autoSpaceDE/>
        <w:autoSpaceDN/>
        <w:bidi w:val="0"/>
        <w:adjustRightInd/>
        <w:snapToGrid/>
        <w:spacing w:line="530" w:lineRule="exact"/>
        <w:ind w:left="0" w:leftChars="0" w:right="0" w:rightChars="0"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autoSpaceDN/>
        <w:bidi w:val="0"/>
        <w:adjustRightInd/>
        <w:snapToGrid/>
        <w:spacing w:line="530" w:lineRule="exact"/>
        <w:ind w:left="0" w:leftChars="0" w:right="0" w:rightChars="0"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autoSpaceDN/>
        <w:bidi w:val="0"/>
        <w:adjustRightInd/>
        <w:snapToGrid/>
        <w:spacing w:line="530" w:lineRule="exact"/>
        <w:ind w:left="0" w:leftChars="0" w:right="0" w:rightChars="0"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autoSpaceDN/>
        <w:bidi w:val="0"/>
        <w:adjustRightInd/>
        <w:snapToGrid/>
        <w:spacing w:line="530" w:lineRule="exact"/>
        <w:ind w:right="105" w:rightChars="50"/>
        <w:jc w:val="both"/>
        <w:textAlignment w:val="auto"/>
        <w:rPr>
          <w:rFonts w:hint="eastAsia" w:ascii="仿宋_GB2312" w:eastAsia="仿宋_GB2312"/>
          <w:sz w:val="32"/>
        </w:rPr>
      </w:pPr>
      <w:bookmarkStart w:id="3" w:name="now"/>
      <w:r>
        <w:rPr>
          <w:rFonts w:hint="eastAsia" w:ascii="仿宋_GB2312" w:eastAsia="仿宋_GB2312"/>
          <w:sz w:val="32"/>
          <w:lang w:val="en-US" w:eastAsia="zh-CN"/>
        </w:rPr>
        <w:t xml:space="preserve">                                 2021年9月22日</w:t>
      </w:r>
      <w:bookmarkEnd w:id="3"/>
      <w:r>
        <w:rPr>
          <w:rFonts w:hint="eastAsia" w:ascii="仿宋_GB2312" w:eastAsia="仿宋_GB2312"/>
          <w:sz w:val="32"/>
        </w:rPr>
        <w:t xml:space="preserve">   </w:t>
      </w:r>
    </w:p>
    <w:p>
      <w:pPr>
        <w:keepNext w:val="0"/>
        <w:keepLines w:val="0"/>
        <w:pageBreakBefore w:val="0"/>
        <w:widowControl w:val="0"/>
        <w:kinsoku/>
        <w:wordWrap/>
        <w:overflowPunct/>
        <w:topLinePunct w:val="0"/>
        <w:autoSpaceDE/>
        <w:autoSpaceDN/>
        <w:bidi w:val="0"/>
        <w:adjustRightInd/>
        <w:snapToGrid/>
        <w:spacing w:line="530" w:lineRule="exact"/>
        <w:ind w:right="105" w:rightChars="50"/>
        <w:jc w:val="right"/>
        <w:textAlignment w:val="auto"/>
        <w:rPr>
          <w:rFonts w:hint="eastAsia" w:ascii="仿宋_GB2312" w:eastAsia="仿宋_GB2312"/>
          <w:sz w:val="32"/>
        </w:rPr>
      </w:pPr>
    </w:p>
    <w:p>
      <w:pPr>
        <w:keepNext w:val="0"/>
        <w:keepLines w:val="0"/>
        <w:pageBreakBefore w:val="0"/>
        <w:widowControl w:val="0"/>
        <w:kinsoku/>
        <w:wordWrap/>
        <w:overflowPunct/>
        <w:topLinePunct w:val="0"/>
        <w:autoSpaceDE/>
        <w:autoSpaceDN/>
        <w:bidi w:val="0"/>
        <w:adjustRightInd/>
        <w:snapToGrid/>
        <w:spacing w:line="530" w:lineRule="exact"/>
        <w:ind w:right="105" w:rightChars="50"/>
        <w:textAlignment w:val="auto"/>
        <w:rPr>
          <w:rFonts w:hint="default" w:ascii="仿宋_GB2312" w:eastAsia="仿宋_GB2312"/>
          <w:sz w:val="32"/>
          <w:lang w:val="en-US" w:eastAsia="zh-CN"/>
        </w:rPr>
      </w:pPr>
      <w:r>
        <w:rPr>
          <w:rFonts w:ascii="仿宋_GB2312" w:eastAsia="仿宋_GB2312"/>
          <w:sz w:val="32"/>
          <w:szCs w:val="18"/>
        </w:rPr>
        <w:t xml:space="preserve"> </w:t>
      </w:r>
      <w:bookmarkStart w:id="4" w:name="fyr"/>
      <w:bookmarkEnd w:id="4"/>
      <w:r>
        <w:rPr>
          <w:rFonts w:hint="eastAsia" w:ascii="仿宋_GB2312" w:hAnsi="仿宋_GB2312" w:eastAsia="仿宋_GB2312" w:cs="仿宋_GB2312"/>
          <w:sz w:val="32"/>
          <w:szCs w:val="18"/>
        </w:rPr>
        <w:t>（联系单位及电话：天津市科学技术局，022-</w:t>
      </w:r>
      <w:r>
        <w:rPr>
          <w:rFonts w:hint="eastAsia" w:ascii="仿宋_GB2312" w:eastAsia="仿宋_GB2312"/>
          <w:sz w:val="32"/>
        </w:rPr>
        <w:t>58832867</w:t>
      </w:r>
      <w:r>
        <w:rPr>
          <w:rFonts w:hint="eastAsia" w:ascii="仿宋_GB2312" w:hAnsi="仿宋_GB2312" w:eastAsia="仿宋_GB2312" w:cs="仿宋_GB2312"/>
          <w:sz w:val="32"/>
          <w:szCs w:val="18"/>
        </w:rPr>
        <w:t>）</w:t>
      </w:r>
    </w:p>
    <w:p>
      <w:pPr>
        <w:spacing w:line="20" w:lineRule="exact"/>
        <w:ind w:right="1151" w:rightChars="548"/>
        <w:rPr>
          <w:rFonts w:hint="eastAsia"/>
        </w:rPr>
      </w:pPr>
      <w:bookmarkStart w:id="5" w:name="_GoBack"/>
      <w:bookmarkEnd w:id="5"/>
    </w:p>
    <w:sectPr>
      <w:headerReference r:id="rId5" w:type="first"/>
      <w:footerReference r:id="rId8" w:type="first"/>
      <w:headerReference r:id="rId3" w:type="default"/>
      <w:footerReference r:id="rId6" w:type="default"/>
      <w:headerReference r:id="rId4" w:type="even"/>
      <w:footerReference r:id="rId7" w:type="even"/>
      <w:pgSz w:w="11906" w:h="16838"/>
      <w:pgMar w:top="2098" w:right="1361" w:bottom="1985" w:left="147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汉仪中宋简">
    <w:panose1 w:val="02010600000101010101"/>
    <w:charset w:val="86"/>
    <w:family w:val="auto"/>
    <w:pitch w:val="default"/>
    <w:sig w:usb0="00000001" w:usb1="080E0800" w:usb2="00000002"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2</w:t>
    </w:r>
    <w:r>
      <w:rPr>
        <w:rStyle w:val="9"/>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dit="readOnly" w:enforcement="0"/>
  <w:defaultTabStop w:val="425"/>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725F"/>
    <w:rsid w:val="00116DAE"/>
    <w:rsid w:val="00151656"/>
    <w:rsid w:val="00160D66"/>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C2F93"/>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3B90"/>
    <w:rsid w:val="00982E66"/>
    <w:rsid w:val="009A0C11"/>
    <w:rsid w:val="009A5A86"/>
    <w:rsid w:val="009F568A"/>
    <w:rsid w:val="00A01DE8"/>
    <w:rsid w:val="00A03B4F"/>
    <w:rsid w:val="00AE0062"/>
    <w:rsid w:val="00B21A65"/>
    <w:rsid w:val="00B32F4D"/>
    <w:rsid w:val="00B67BF0"/>
    <w:rsid w:val="00B96B7B"/>
    <w:rsid w:val="00C16116"/>
    <w:rsid w:val="00C40842"/>
    <w:rsid w:val="00C559AE"/>
    <w:rsid w:val="00CC5ACA"/>
    <w:rsid w:val="00CD3DDD"/>
    <w:rsid w:val="00CD5AEB"/>
    <w:rsid w:val="00D07119"/>
    <w:rsid w:val="00D47E88"/>
    <w:rsid w:val="00DC2D37"/>
    <w:rsid w:val="00E00CB1"/>
    <w:rsid w:val="00E20115"/>
    <w:rsid w:val="00E81C98"/>
    <w:rsid w:val="00E87832"/>
    <w:rsid w:val="00F20A91"/>
    <w:rsid w:val="00F34F3B"/>
    <w:rsid w:val="00F80197"/>
    <w:rsid w:val="02950A43"/>
    <w:rsid w:val="05FB352C"/>
    <w:rsid w:val="062C73BA"/>
    <w:rsid w:val="0F415A30"/>
    <w:rsid w:val="1A1A2EA1"/>
    <w:rsid w:val="1BE3569F"/>
    <w:rsid w:val="20FE4F37"/>
    <w:rsid w:val="22666FCA"/>
    <w:rsid w:val="23957D52"/>
    <w:rsid w:val="265833FB"/>
    <w:rsid w:val="2A106D0B"/>
    <w:rsid w:val="2DCA2874"/>
    <w:rsid w:val="377A2E5E"/>
    <w:rsid w:val="385C0DBD"/>
    <w:rsid w:val="3A57702C"/>
    <w:rsid w:val="447E3320"/>
    <w:rsid w:val="45CB5298"/>
    <w:rsid w:val="4B30475B"/>
    <w:rsid w:val="4CA33CB0"/>
    <w:rsid w:val="4D14258D"/>
    <w:rsid w:val="4F843BDE"/>
    <w:rsid w:val="57073EC0"/>
    <w:rsid w:val="59C6063C"/>
    <w:rsid w:val="63E612D4"/>
    <w:rsid w:val="693053CC"/>
    <w:rsid w:val="6AB50BAB"/>
    <w:rsid w:val="6CA056C1"/>
    <w:rsid w:val="6D957ABF"/>
    <w:rsid w:val="6EF73BFA"/>
    <w:rsid w:val="7312333B"/>
    <w:rsid w:val="7393D9B8"/>
    <w:rsid w:val="75561D3A"/>
    <w:rsid w:val="75CFB8BF"/>
    <w:rsid w:val="7952225A"/>
    <w:rsid w:val="7B5F1946"/>
    <w:rsid w:val="7D174045"/>
    <w:rsid w:val="7D906DB7"/>
    <w:rsid w:val="7E674295"/>
    <w:rsid w:val="BE7FC1F2"/>
    <w:rsid w:val="DBF76925"/>
    <w:rsid w:val="DFEF2153"/>
    <w:rsid w:val="F75F2D5C"/>
    <w:rsid w:val="FFEF019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pPr>
      <w:jc w:val="center"/>
    </w:pPr>
    <w:rPr>
      <w:rFonts w:ascii="宋体"/>
      <w:b/>
      <w:bCs/>
      <w:sz w:val="44"/>
    </w:rPr>
  </w:style>
  <w:style w:type="paragraph" w:styleId="3">
    <w:name w:val="Date"/>
    <w:basedOn w:val="1"/>
    <w:next w:val="1"/>
    <w:semiHidden/>
    <w:qFormat/>
    <w:uiPriority w:val="0"/>
    <w:pPr>
      <w:ind w:left="100" w:leftChars="2500"/>
    </w:pPr>
    <w:rPr>
      <w:rFonts w:ascii="仿宋_GB2312" w:eastAsia="仿宋_GB2312"/>
      <w:sz w:val="32"/>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
    <w:name w:val="page number"/>
    <w:basedOn w:val="8"/>
    <w:qFormat/>
    <w:uiPriority w:val="0"/>
  </w:style>
  <w:style w:type="character" w:customStyle="1" w:styleId="10">
    <w:name w:val=" Char Char1"/>
    <w:basedOn w:val="8"/>
    <w:link w:val="5"/>
    <w:semiHidden/>
    <w:qFormat/>
    <w:uiPriority w:val="99"/>
    <w:rPr>
      <w:kern w:val="2"/>
      <w:sz w:val="18"/>
      <w:szCs w:val="18"/>
    </w:rPr>
  </w:style>
  <w:style w:type="character" w:customStyle="1" w:styleId="11">
    <w:name w:val=" Char Char"/>
    <w:basedOn w:val="8"/>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5</Pages>
  <Words>341</Words>
  <Characters>1948</Characters>
  <Lines>16</Lines>
  <Paragraphs>4</Paragraphs>
  <TotalTime>0</TotalTime>
  <ScaleCrop>false</ScaleCrop>
  <LinksUpToDate>false</LinksUpToDate>
  <CharactersWithSpaces>2285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2021-04-07T19:49:00Z</dcterms:created>
  <dc:creator>wjc</dc:creator>
  <cp:lastModifiedBy>文字审修</cp:lastModifiedBy>
  <dcterms:modified xsi:type="dcterms:W3CDTF">2022-02-22T13:01:40Z</dcterms:modified>
  <dc:title>各区县委办局办公室：</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