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对市政协第十四届四次会议</w:t>
      </w:r>
      <w:r>
        <w:rPr>
          <w:rFonts w:hint="eastAsia" w:ascii="宋体" w:hAnsi="宋体"/>
          <w:b/>
          <w:bCs/>
          <w:sz w:val="44"/>
          <w:lang w:val="en-US" w:eastAsia="zh-CN"/>
        </w:rPr>
        <w:br w:type="textWrapping"/>
      </w:r>
      <w:r>
        <w:rPr>
          <w:rFonts w:hint="eastAsia" w:ascii="宋体" w:hAnsi="宋体"/>
          <w:b/>
          <w:bCs/>
          <w:sz w:val="44"/>
          <w:lang w:val="en-US" w:eastAsia="zh-CN"/>
        </w:rPr>
        <w:t>第0842号提案的落实</w:t>
      </w:r>
      <w:bookmarkEnd w:id="0"/>
      <w:r>
        <w:rPr>
          <w:rFonts w:hint="eastAsia" w:ascii="宋体" w:hAnsi="宋体"/>
          <w:b/>
          <w:bCs/>
          <w:sz w:val="44"/>
          <w:lang w:val="en-US" w:eastAsia="zh-CN"/>
        </w:rPr>
        <w:t>答复</w:t>
      </w:r>
    </w:p>
    <w:p>
      <w:pPr>
        <w:spacing w:line="560" w:lineRule="exact"/>
        <w:ind w:right="105" w:rightChars="50"/>
        <w:rPr>
          <w:rFonts w:eastAsia="仿宋_GB2312"/>
          <w:sz w:val="32"/>
        </w:rPr>
      </w:pPr>
      <w:bookmarkStart w:id="1" w:name="chenghu"/>
      <w:r>
        <w:rPr>
          <w:rFonts w:hint="eastAsia" w:eastAsia="仿宋_GB2312"/>
          <w:sz w:val="32"/>
          <w:lang w:val="en-US" w:eastAsia="zh-CN"/>
        </w:rPr>
        <w:t>栗庆林委员</w:t>
      </w:r>
      <w:bookmarkEnd w:id="1"/>
      <w:r>
        <w:rPr>
          <w:rFonts w:eastAsia="仿宋_GB2312"/>
          <w:sz w:val="32"/>
        </w:rPr>
        <w:t>：</w:t>
      </w:r>
    </w:p>
    <w:p>
      <w:pPr>
        <w:spacing w:line="560" w:lineRule="exact"/>
        <w:rPr>
          <w:rFonts w:eastAsia="仿宋_GB2312"/>
          <w:sz w:val="32"/>
        </w:rPr>
      </w:pPr>
      <w:r>
        <w:rPr>
          <w:rFonts w:eastAsia="仿宋_GB2312"/>
          <w:sz w:val="32"/>
          <w:szCs w:val="18"/>
        </w:rPr>
        <w:t>　　</w:t>
      </w:r>
      <w:bookmarkStart w:id="2" w:name="shuo"/>
      <w:r>
        <w:rPr>
          <w:rFonts w:hint="eastAsia" w:eastAsia="仿宋_GB2312"/>
          <w:sz w:val="32"/>
          <w:szCs w:val="18"/>
          <w:lang w:val="en-US" w:eastAsia="zh-CN"/>
        </w:rPr>
        <w:t>您提出的“关于支持社会资本参与大学科技园建设和运营的提案”，经会同北辰区、滨海新区、静海区、市教委、南开区、东丽区、西青区、津南区、市财政局研究答复如下</w:t>
      </w:r>
      <w:bookmarkEnd w:id="2"/>
      <w:r>
        <w:rPr>
          <w:rFonts w:eastAsia="仿宋_GB2312"/>
          <w:sz w:val="32"/>
          <w:szCs w:val="18"/>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黑体" w:hAnsi="黑体" w:eastAsia="黑体" w:cs="黑体"/>
          <w:sz w:val="32"/>
          <w:szCs w:val="18"/>
          <w:lang w:eastAsia="zh-CN"/>
        </w:rPr>
      </w:pPr>
      <w:r>
        <w:rPr>
          <w:rFonts w:hint="eastAsia" w:ascii="黑体" w:hAnsi="黑体" w:eastAsia="黑体" w:cs="黑体"/>
          <w:sz w:val="32"/>
          <w:szCs w:val="18"/>
          <w:lang w:eastAsia="zh-CN"/>
        </w:rPr>
        <w:t>一、“双主体”联动共建取得积极进展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hAnsi="仿宋_GB2312" w:eastAsia="仿宋_GB2312" w:cs="仿宋_GB2312"/>
          <w:sz w:val="32"/>
          <w:szCs w:val="18"/>
          <w:lang w:eastAsia="zh-CN"/>
        </w:rPr>
      </w:pPr>
      <w:r>
        <w:rPr>
          <w:rFonts w:hint="eastAsia" w:ascii="仿宋_GB2312" w:hAnsi="仿宋_GB2312" w:eastAsia="仿宋_GB2312" w:cs="仿宋_GB2312"/>
          <w:sz w:val="32"/>
          <w:szCs w:val="18"/>
          <w:lang w:eastAsia="zh-CN"/>
        </w:rPr>
        <w:t>各高校、区党政主要负责同志、分管负责同志亲自组织推动，天津大学、中国民航大学、天津科技大学等13所高校与所在区共同成立校区联合工作专班，统筹各方力量推动大学科技园建设。各高校均与所在区签署合作框架协议，南开区、东丽区、津南区、静海区将大学科技园建设工作纳入区“十四五”规划，津南区制定《大学科技园建设三年行动实施方案（2021—2023年）》、《促进大学科技园高质量发展的支持政策》，西青区出台了大学科技园“科创十条”支持政策，其它各区均已明确对大学科技园的支持政策。目前，中国民航大学科技园、天津科技大学科技园、河北工业大学北辰园已开园，中医药大学科技园、西青大学科技园、天津工业大学科技园基本完成建设，即将开园。</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黑体" w:hAnsi="黑体" w:eastAsia="黑体" w:cs="黑体"/>
          <w:sz w:val="32"/>
          <w:szCs w:val="18"/>
          <w:lang w:eastAsia="zh-CN"/>
        </w:rPr>
      </w:pPr>
      <w:r>
        <w:rPr>
          <w:rFonts w:hint="eastAsia" w:ascii="黑体" w:hAnsi="黑体" w:eastAsia="黑体" w:cs="黑体"/>
          <w:sz w:val="32"/>
          <w:szCs w:val="18"/>
          <w:lang w:eastAsia="zh-CN"/>
        </w:rPr>
        <w:t>二、高校发挥主体依托作用，健全组织体系取得积极进展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hAnsi="仿宋_GB2312" w:eastAsia="仿宋_GB2312" w:cs="仿宋_GB2312"/>
          <w:sz w:val="32"/>
          <w:szCs w:val="18"/>
          <w:lang w:eastAsia="zh-CN"/>
        </w:rPr>
      </w:pPr>
      <w:r>
        <w:rPr>
          <w:rFonts w:hint="eastAsia" w:ascii="仿宋_GB2312" w:hAnsi="仿宋_GB2312" w:eastAsia="仿宋_GB2312" w:cs="仿宋_GB2312"/>
          <w:sz w:val="32"/>
          <w:szCs w:val="18"/>
          <w:lang w:eastAsia="zh-CN"/>
        </w:rPr>
        <w:t>9所重点建设高校均成立大学科技园建设工作领导小组或工作专班。天津工业大学领导小组议事成员单位包括校长办公室、人事、财务、资产管理、研究生、科研、成果、基建、团委和校友工作等11个校内部门机构，建立了良好的内部沟通协调机制。9所高校均已将大学科技园建设工作纳入学校“十四五”规划或年度工作要点。民航大学出台了科技成果转化“一站式”服务管理办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黑体" w:hAnsi="黑体" w:eastAsia="黑体" w:cs="黑体"/>
          <w:sz w:val="32"/>
          <w:szCs w:val="18"/>
          <w:lang w:eastAsia="zh-CN"/>
        </w:rPr>
      </w:pPr>
      <w:r>
        <w:rPr>
          <w:rFonts w:hint="eastAsia" w:ascii="黑体" w:hAnsi="黑体" w:eastAsia="黑体" w:cs="黑体"/>
          <w:sz w:val="32"/>
          <w:szCs w:val="18"/>
          <w:lang w:eastAsia="zh-CN"/>
        </w:rPr>
        <w:t>三、所在区发挥主体支撑作用，创新创业空间载体建设取得积极进展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hAnsi="仿宋_GB2312" w:eastAsia="仿宋_GB2312" w:cs="仿宋_GB2312"/>
          <w:sz w:val="32"/>
          <w:szCs w:val="18"/>
          <w:lang w:eastAsia="zh-CN"/>
        </w:rPr>
      </w:pPr>
      <w:r>
        <w:rPr>
          <w:rFonts w:hint="eastAsia" w:ascii="仿宋_GB2312" w:hAnsi="仿宋_GB2312" w:eastAsia="仿宋_GB2312" w:cs="仿宋_GB2312"/>
          <w:sz w:val="32"/>
          <w:szCs w:val="18"/>
          <w:lang w:eastAsia="zh-CN"/>
        </w:rPr>
        <w:t>区、校、企各方积极谋划，通过各区主动提供、联合企业提供、高校现有载体拓展等不同渠道为大学科技园筹建载体。目前，9所重点建设大学科技园空间载体均已明确，共约30万平米，初步满足启动建设的空间载体需求。南开区为南开大学提供科苑大厦1.3万平方米，为天津大学提供鞍山西道和通大厦1万平方米；津南区提供3万平米的“双子楼”作为天津大学、南开大学两所大学科技园津南园区的发展空间；河北工业大学载体面积1.85万平方米，可自主支配场地面积1.85万平方米，提供给在孵化企业使用面积1.6万平方米；经开区为天津科技大学提供滨海—中关村科技园融晟广场6500平方米，华塘睿城4800平方米；天津中医药大学校内建筑2万平方米已全部到位，校外基地规划1.5万平方米，已完工8000平方米；东丽区在临空经济区为中国民航大学提供4万平方米，目前1.2万平方米场地已交付使用；西青区为天津工业大学提供1.5万平方米写字楼载体，为西青大学科技园提供1.5万平方米写字楼作为空间载体。津南区为园区配备摆渡车，提升高校与园区通达效率。</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黑体" w:hAnsi="黑体" w:eastAsia="黑体" w:cs="黑体"/>
          <w:sz w:val="32"/>
          <w:szCs w:val="18"/>
          <w:lang w:eastAsia="zh-CN"/>
        </w:rPr>
      </w:pPr>
      <w:r>
        <w:rPr>
          <w:rFonts w:hint="eastAsia" w:ascii="黑体" w:hAnsi="黑体" w:eastAsia="黑体" w:cs="黑体"/>
          <w:sz w:val="32"/>
          <w:szCs w:val="18"/>
          <w:lang w:eastAsia="zh-CN"/>
        </w:rPr>
        <w:t>四、提升源头创新能力，促进高校创新资源与社会资源汇聚融合取得积极进展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hAnsi="仿宋_GB2312" w:eastAsia="仿宋_GB2312" w:cs="仿宋_GB2312"/>
          <w:sz w:val="32"/>
          <w:szCs w:val="18"/>
          <w:lang w:eastAsia="zh-CN"/>
        </w:rPr>
      </w:pPr>
      <w:r>
        <w:rPr>
          <w:rFonts w:hint="eastAsia" w:ascii="仿宋_GB2312" w:hAnsi="仿宋_GB2312" w:eastAsia="仿宋_GB2312" w:cs="仿宋_GB2312"/>
          <w:sz w:val="32"/>
          <w:szCs w:val="18"/>
          <w:lang w:eastAsia="zh-CN"/>
        </w:rPr>
        <w:t>天津科技大学、天津中医药大学、中国民航大学、河北工业大学、天津市大学软件学院5家大学科技园已具备市场化、专业化运营主体且组建数十人的专业化服务团队，其他大学科技园的运营主体也已明确，正在推动注册成立。发挥高校源头策源能力，各高校均积极开展入驻项目的征集、筛选，已征集到近300项有科技含量、有创意、可产业化的创新创业项目。鼓励社会资本参与。鼓励国有企业、民营企业、校友企业等各类主体通过投入资金、土地、技术、管理等多种模式,参与大学科技园建设，天津大学、南开大学、中国民航大学、天津科技大学积极引入校友资源，吸引优秀校友入驻大学科技园。民航大学科技园注册企业37家，年内入驻企业有望达到80个。津南区先期注册天津大学、南开大学、北京航天航空大学等高校项目7个，在谈项目82个。天津大学科技园依托中试基地培育项目15项，依托校外载体已入驻企业13家，年内计划入驻企业18家。西青大学科技园共计收到天津理工大学、天津城建大学及天津农学院重点推荐的高校关联企业及项目的入园申请50个，经过接洽、筛选和入驻评审已签约入驻13家企业。</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szCs w:val="18"/>
          <w:lang w:eastAsia="zh-CN"/>
        </w:rPr>
        <w:t>再次</w:t>
      </w:r>
      <w:r>
        <w:rPr>
          <w:rFonts w:hint="eastAsia" w:ascii="仿宋_GB2312" w:hAnsi="仿宋_GB2312" w:eastAsia="仿宋_GB2312" w:cs="仿宋_GB2312"/>
          <w:sz w:val="32"/>
          <w:szCs w:val="18"/>
        </w:rPr>
        <w:t>感谢您对科技工作的关心支持和提出的宝贵建议</w:t>
      </w:r>
      <w:r>
        <w:rPr>
          <w:rFonts w:hint="eastAsia" w:ascii="仿宋_GB2312" w:hAnsi="仿宋_GB2312" w:eastAsia="仿宋_GB2312" w:cs="仿宋_GB2312"/>
          <w:sz w:val="32"/>
          <w:szCs w:val="18"/>
          <w:lang w:eastAsia="zh-CN"/>
        </w:rPr>
        <w:t>。市科技局将协同有关部门、区、高校，持续推动我市大学科技园建设，提升大学科技园核心功能，为天津高质量发展提供动力和支撑。加快制定市级大学科技园认定绩效考核管理办法，加强区校对接、服务，做好申报认定工作。</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p>
    <w:p>
      <w:pPr>
        <w:spacing w:line="480" w:lineRule="exact"/>
        <w:ind w:right="105" w:rightChars="50"/>
        <w:jc w:val="both"/>
        <w:rPr>
          <w:rFonts w:hint="eastAsia" w:ascii="仿宋_GB2312" w:eastAsia="仿宋_GB2312"/>
          <w:sz w:val="32"/>
        </w:rPr>
      </w:pPr>
      <w:bookmarkStart w:id="3" w:name="now"/>
      <w:r>
        <w:rPr>
          <w:rFonts w:hint="eastAsia" w:ascii="仿宋_GB2312" w:eastAsia="仿宋_GB2312"/>
          <w:sz w:val="32"/>
          <w:lang w:val="en-US" w:eastAsia="zh-CN"/>
        </w:rPr>
        <w:t xml:space="preserve">                                  2021年9月22日</w:t>
      </w:r>
      <w:bookmarkEnd w:id="3"/>
      <w:r>
        <w:rPr>
          <w:rFonts w:hint="eastAsia" w:ascii="仿宋_GB2312" w:eastAsia="仿宋_GB2312"/>
          <w:sz w:val="32"/>
        </w:rPr>
        <w:t xml:space="preserve">   </w:t>
      </w:r>
    </w:p>
    <w:p>
      <w:pPr>
        <w:spacing w:line="480" w:lineRule="exact"/>
        <w:ind w:right="105" w:rightChars="50"/>
        <w:rPr>
          <w:rFonts w:hint="default" w:ascii="仿宋_GB2312" w:eastAsia="仿宋_GB2312"/>
          <w:sz w:val="32"/>
          <w:lang w:val="en-US" w:eastAsia="zh-CN"/>
        </w:rPr>
      </w:pPr>
      <w:bookmarkStart w:id="4" w:name="fyr"/>
      <w:bookmarkEnd w:id="4"/>
      <w:bookmarkStart w:id="5" w:name="_GoBack"/>
      <w:bookmarkEnd w:id="5"/>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eastAsia="仿宋_GB2312"/>
          <w:sz w:val="32"/>
        </w:rPr>
      </w:pPr>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58832893</w:t>
      </w:r>
      <w:r>
        <w:rPr>
          <w:rFonts w:hint="eastAsia" w:ascii="仿宋_GB2312" w:hAnsi="仿宋_GB2312" w:eastAsia="仿宋_GB2312" w:cs="仿宋_GB2312"/>
          <w:sz w:val="32"/>
          <w:szCs w:val="18"/>
        </w:rPr>
        <w:t>）</w:t>
      </w:r>
    </w:p>
    <w:p>
      <w:pPr>
        <w:tabs>
          <w:tab w:val="left" w:pos="1778"/>
          <w:tab w:val="left" w:pos="4540"/>
          <w:tab w:val="left" w:pos="6368"/>
        </w:tabs>
        <w:spacing w:line="480" w:lineRule="exact"/>
        <w:ind w:right="105" w:rightChars="50"/>
        <w:rPr>
          <w:rFonts w:hint="eastAsia" w:ascii="仿宋_GB2312" w:eastAsia="仿宋_GB2312"/>
          <w:sz w:val="32"/>
        </w:rPr>
      </w:pPr>
    </w:p>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0FD769F0"/>
    <w:rsid w:val="1A1A2EA1"/>
    <w:rsid w:val="1BE3569F"/>
    <w:rsid w:val="20FE4F37"/>
    <w:rsid w:val="22666FCA"/>
    <w:rsid w:val="23957D52"/>
    <w:rsid w:val="265833FB"/>
    <w:rsid w:val="2A106D0B"/>
    <w:rsid w:val="2DCA2874"/>
    <w:rsid w:val="377A2E5E"/>
    <w:rsid w:val="385C0DBD"/>
    <w:rsid w:val="3A57702C"/>
    <w:rsid w:val="447E3320"/>
    <w:rsid w:val="45CB5298"/>
    <w:rsid w:val="4B30475B"/>
    <w:rsid w:val="4CA33CB0"/>
    <w:rsid w:val="4D14258D"/>
    <w:rsid w:val="4EF540A0"/>
    <w:rsid w:val="4F843BDE"/>
    <w:rsid w:val="57073EC0"/>
    <w:rsid w:val="59C6063C"/>
    <w:rsid w:val="5FFDED09"/>
    <w:rsid w:val="63E612D4"/>
    <w:rsid w:val="693053CC"/>
    <w:rsid w:val="6AB50BAB"/>
    <w:rsid w:val="6CA056C1"/>
    <w:rsid w:val="6D957ABF"/>
    <w:rsid w:val="7312333B"/>
    <w:rsid w:val="75561D3A"/>
    <w:rsid w:val="77415EA4"/>
    <w:rsid w:val="7952225A"/>
    <w:rsid w:val="7D174045"/>
    <w:rsid w:val="7D906DB7"/>
    <w:rsid w:val="7E674295"/>
    <w:rsid w:val="BCFFEFF5"/>
    <w:rsid w:val="F4FBCCDF"/>
    <w:rsid w:val="F7680817"/>
    <w:rsid w:val="FADF19D5"/>
    <w:rsid w:val="FDEB825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文字审修</cp:lastModifiedBy>
  <dcterms:modified xsi:type="dcterms:W3CDTF">2022-02-22T13:31:09Z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