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sz w:val="44"/>
          <w:lang w:val="en-US" w:eastAsia="zh-CN"/>
        </w:rPr>
      </w:pPr>
      <w:bookmarkStart w:id="0" w:name="bt"/>
      <w:r>
        <w:rPr>
          <w:rFonts w:hint="eastAsia" w:ascii="宋体" w:hAnsi="宋体"/>
          <w:b/>
          <w:bCs/>
          <w:sz w:val="44"/>
          <w:lang w:val="en-US" w:eastAsia="zh-CN"/>
        </w:rPr>
        <w:t>对市政协第十四届四次会议</w:t>
      </w:r>
      <w:r>
        <w:rPr>
          <w:rFonts w:hint="eastAsia" w:ascii="宋体" w:hAnsi="宋体"/>
          <w:b/>
          <w:bCs/>
          <w:sz w:val="44"/>
          <w:lang w:val="en-US" w:eastAsia="zh-CN"/>
        </w:rPr>
        <w:br w:type="textWrapping"/>
      </w:r>
      <w:r>
        <w:rPr>
          <w:rFonts w:hint="eastAsia" w:ascii="宋体" w:hAnsi="宋体"/>
          <w:b/>
          <w:bCs/>
          <w:sz w:val="44"/>
          <w:lang w:val="en-US" w:eastAsia="zh-CN"/>
        </w:rPr>
        <w:t>第0405号提案的落实</w:t>
      </w:r>
      <w:bookmarkEnd w:id="0"/>
      <w:r>
        <w:rPr>
          <w:rFonts w:hint="eastAsia" w:ascii="宋体" w:hAnsi="宋体"/>
          <w:b/>
          <w:bCs/>
          <w:sz w:val="44"/>
          <w:lang w:val="en-US" w:eastAsia="zh-CN"/>
        </w:rPr>
        <w:t>答复</w:t>
      </w:r>
    </w:p>
    <w:p>
      <w:pPr>
        <w:spacing w:line="560" w:lineRule="exact"/>
        <w:ind w:right="105" w:rightChars="50"/>
        <w:rPr>
          <w:rFonts w:eastAsia="仿宋_GB2312"/>
          <w:sz w:val="32"/>
        </w:rPr>
      </w:pPr>
      <w:bookmarkStart w:id="1" w:name="chenghu"/>
      <w:r>
        <w:rPr>
          <w:rFonts w:hint="eastAsia" w:eastAsia="仿宋_GB2312"/>
          <w:sz w:val="32"/>
          <w:lang w:val="en-US" w:eastAsia="zh-CN"/>
        </w:rPr>
        <w:t>明东委员</w:t>
      </w:r>
      <w:bookmarkEnd w:id="1"/>
      <w:r>
        <w:rPr>
          <w:rFonts w:eastAsia="仿宋_GB2312"/>
          <w:sz w:val="32"/>
        </w:rPr>
        <w:t>：</w:t>
      </w:r>
    </w:p>
    <w:p>
      <w:pPr>
        <w:spacing w:line="560" w:lineRule="exact"/>
        <w:rPr>
          <w:rFonts w:eastAsia="仿宋_GB2312"/>
          <w:sz w:val="32"/>
        </w:rPr>
      </w:pPr>
      <w:r>
        <w:rPr>
          <w:rFonts w:eastAsia="仿宋_GB2312"/>
          <w:sz w:val="32"/>
          <w:szCs w:val="18"/>
        </w:rPr>
        <w:t>　　</w:t>
      </w:r>
      <w:bookmarkStart w:id="2" w:name="shuo"/>
      <w:r>
        <w:rPr>
          <w:rFonts w:hint="eastAsia" w:eastAsia="仿宋_GB2312"/>
          <w:sz w:val="32"/>
          <w:szCs w:val="18"/>
          <w:lang w:val="en-US" w:eastAsia="zh-CN"/>
        </w:rPr>
        <w:t>您提出的“关于加快推动我市脑科学与人工智能融合发展的提案”，经会同东丽区研究答复如下</w:t>
      </w:r>
      <w:bookmarkEnd w:id="2"/>
      <w:r>
        <w:rPr>
          <w:rFonts w:eastAsia="仿宋_GB2312"/>
          <w:sz w:val="32"/>
          <w:szCs w:val="1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一、推动脑科学领域科技成果转化情况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推动中电数据服务有限公司与天津大学医学工程与转化医学研究所、东丽区人民政府共同出资成立面向智能医学及脑工程产业应用的科技公司，实现税收40万元。未来三年预计收入达到2000万元，税收80万元。公司利用新一代人工智能、大数据等前沿技术与现代医学深度融合，坚持自主创新引领，推动军民融合、助力国家卫生健康事业的发展。目前已获得2020年天津市雏鹰企业；“健康医疗大数据云脑中心”获批东丽区科普基地；天津市军民融合产业技术创新战略联盟会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二、支持建设天津市脑科学中心等重大科技创新平台情况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科技局批准依托天津市脑科学与神经工程重点实验室、变革性人机交互技术创新联合实验室、天津神经工程国际联合研究中心、天津市智能人机交互康复工程技术中心等一批研究基地，联合天津市环湖医院等在内的多所医院建设了天津脑科学中心。具备从生物、生理、病理到系统、行为等全方位、多模态、跨尺度的软硬研究条件。围绕脑科学与认知科学、神经工程与生机交互等研究方向开展科研攻关，实现前沿技术突破，在脑科学与类脑研究领域产出一批重大原始创新成果，实现基础研究、应用研究的有机链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r>
        <w:rPr>
          <w:rFonts w:hint="eastAsia" w:ascii="仿宋_GB2312" w:hAnsi="仿宋_GB2312" w:eastAsia="仿宋_GB2312" w:cs="仿宋_GB2312"/>
          <w:sz w:val="32"/>
          <w:szCs w:val="18"/>
          <w:lang w:eastAsia="zh-CN"/>
        </w:rPr>
        <w:t>再次</w:t>
      </w:r>
      <w:r>
        <w:rPr>
          <w:rFonts w:hint="eastAsia" w:ascii="仿宋_GB2312" w:hAnsi="仿宋_GB2312" w:eastAsia="仿宋_GB2312" w:cs="仿宋_GB2312"/>
          <w:sz w:val="32"/>
          <w:szCs w:val="18"/>
        </w:rPr>
        <w:t>感谢您对科技工作的关心支持和提出的宝贵建议</w:t>
      </w:r>
      <w:r>
        <w:rPr>
          <w:rFonts w:hint="eastAsia" w:ascii="仿宋_GB2312" w:hAnsi="仿宋_GB2312" w:eastAsia="仿宋_GB2312" w:cs="仿宋_GB2312"/>
          <w:sz w:val="32"/>
          <w:szCs w:val="1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18"/>
          <w:lang w:val="en-US" w:eastAsia="zh-CN"/>
        </w:rPr>
      </w:pPr>
    </w:p>
    <w:p>
      <w:pPr>
        <w:spacing w:line="480" w:lineRule="exact"/>
        <w:ind w:right="105" w:rightChars="50"/>
        <w:jc w:val="both"/>
        <w:rPr>
          <w:rFonts w:hint="eastAsia" w:ascii="仿宋_GB2312" w:eastAsia="仿宋_GB2312"/>
          <w:sz w:val="32"/>
        </w:rPr>
      </w:pPr>
      <w:bookmarkStart w:id="3" w:name="now"/>
      <w:r>
        <w:rPr>
          <w:rFonts w:hint="eastAsia" w:ascii="仿宋_GB2312" w:eastAsia="仿宋_GB2312"/>
          <w:sz w:val="32"/>
          <w:lang w:val="en-US" w:eastAsia="zh-CN"/>
        </w:rPr>
        <w:t xml:space="preserve">                                  2021年9月22日</w:t>
      </w:r>
      <w:bookmarkEnd w:id="3"/>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p>
      <w:pPr>
        <w:tabs>
          <w:tab w:val="left" w:pos="1778"/>
          <w:tab w:val="left" w:pos="4540"/>
          <w:tab w:val="left" w:pos="6368"/>
        </w:tabs>
        <w:spacing w:line="480" w:lineRule="exact"/>
        <w:ind w:right="105" w:rightChars="50"/>
        <w:rPr>
          <w:rFonts w:hint="eastAsia" w:ascii="仿宋_GB2312" w:eastAsia="仿宋_GB2312"/>
          <w:sz w:val="32"/>
        </w:rPr>
      </w:pPr>
      <w:r>
        <w:rPr>
          <w:rFonts w:ascii="仿宋_GB2312" w:eastAsia="仿宋_GB2312"/>
          <w:sz w:val="32"/>
          <w:szCs w:val="18"/>
        </w:rPr>
        <w:t xml:space="preserve"> </w:t>
      </w:r>
      <w:bookmarkStart w:id="4" w:name="fyr"/>
      <w:bookmarkEnd w:id="4"/>
      <w:r>
        <w:rPr>
          <w:rFonts w:hint="eastAsia" w:ascii="仿宋_GB2312" w:hAnsi="仿宋_GB2312" w:eastAsia="仿宋_GB2312" w:cs="仿宋_GB2312"/>
          <w:sz w:val="32"/>
          <w:szCs w:val="18"/>
        </w:rPr>
        <w:t>（联系单位及电话：天津市科学技术局，022-</w:t>
      </w:r>
      <w:r>
        <w:rPr>
          <w:rFonts w:hint="eastAsia" w:ascii="仿宋_GB2312" w:eastAsia="仿宋_GB2312"/>
          <w:sz w:val="32"/>
        </w:rPr>
        <w:t>58326713</w:t>
      </w:r>
      <w:r>
        <w:rPr>
          <w:rFonts w:hint="eastAsia" w:ascii="仿宋_GB2312" w:hAnsi="仿宋_GB2312" w:eastAsia="仿宋_GB2312" w:cs="仿宋_GB2312"/>
          <w:sz w:val="32"/>
          <w:szCs w:val="18"/>
        </w:rPr>
        <w:t>）</w:t>
      </w:r>
    </w:p>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A1A2EA1"/>
    <w:rsid w:val="1BE3569F"/>
    <w:rsid w:val="20FE4F37"/>
    <w:rsid w:val="22666FCA"/>
    <w:rsid w:val="23957D52"/>
    <w:rsid w:val="265833FB"/>
    <w:rsid w:val="2A106D0B"/>
    <w:rsid w:val="2DCA2874"/>
    <w:rsid w:val="377A2E5E"/>
    <w:rsid w:val="385C0DBD"/>
    <w:rsid w:val="3A57702C"/>
    <w:rsid w:val="3B7ED603"/>
    <w:rsid w:val="3EFFE0E2"/>
    <w:rsid w:val="447E3320"/>
    <w:rsid w:val="45CB5298"/>
    <w:rsid w:val="4B30475B"/>
    <w:rsid w:val="4CA33CB0"/>
    <w:rsid w:val="4D14258D"/>
    <w:rsid w:val="4F843BDE"/>
    <w:rsid w:val="57073EC0"/>
    <w:rsid w:val="59C6063C"/>
    <w:rsid w:val="63E612D4"/>
    <w:rsid w:val="693053CC"/>
    <w:rsid w:val="6AB50BAB"/>
    <w:rsid w:val="6CA056C1"/>
    <w:rsid w:val="6D957ABF"/>
    <w:rsid w:val="7312333B"/>
    <w:rsid w:val="75561D3A"/>
    <w:rsid w:val="7952225A"/>
    <w:rsid w:val="7D174045"/>
    <w:rsid w:val="7D906DB7"/>
    <w:rsid w:val="7E47B5DC"/>
    <w:rsid w:val="7E674295"/>
    <w:rsid w:val="9F53E8A4"/>
    <w:rsid w:val="FBCEDE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文字审修</cp:lastModifiedBy>
  <dcterms:modified xsi:type="dcterms:W3CDTF">2022-02-22T13:23:41Z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